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15F9" w14:textId="77777777" w:rsidR="00C66EC5" w:rsidRPr="009E7029" w:rsidRDefault="00C66EC5" w:rsidP="00C66EC5">
      <w:pPr>
        <w:rPr>
          <w:color w:val="000000" w:themeColor="text1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C66EC5" w:rsidRPr="009E7029" w14:paraId="4E5AE01B" w14:textId="77777777" w:rsidTr="00613F02">
        <w:trPr>
          <w:trHeight w:val="39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7CA5E8" w14:textId="77777777" w:rsidR="00C66EC5" w:rsidRDefault="00C66EC5" w:rsidP="00613F0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1EF594D1" w14:textId="77777777" w:rsidR="00C66EC5" w:rsidRPr="00006A77" w:rsidRDefault="00C66EC5" w:rsidP="00613F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2019</w:t>
            </w:r>
            <w:r w:rsidRPr="00006A77">
              <w:rPr>
                <w:rFonts w:ascii="Arial" w:hAnsi="Arial" w:cs="Arial"/>
                <w:b/>
                <w:color w:val="FFFFFF" w:themeColor="background1"/>
              </w:rPr>
              <w:t xml:space="preserve"> PRODUCT CONTENT LABEL</w:t>
            </w:r>
          </w:p>
        </w:tc>
      </w:tr>
      <w:tr w:rsidR="00C66EC5" w14:paraId="4F5B3E03" w14:textId="77777777" w:rsidTr="00613F02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3EE8" w14:textId="17F1C17F" w:rsidR="00C66EC5" w:rsidRPr="00575AB6" w:rsidDel="003B7B57" w:rsidRDefault="00C66EC5" w:rsidP="00613F02">
            <w:pPr>
              <w:pStyle w:val="BodyText"/>
              <w:spacing w:before="103"/>
              <w:rPr>
                <w:rFonts w:ascii="Arial" w:hAnsi="Arial" w:cs="Arial"/>
                <w:color w:val="000000" w:themeColor="text1"/>
                <w:w w:val="102"/>
              </w:rPr>
            </w:pP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The </w:t>
            </w:r>
            <w:r w:rsidR="0047089C">
              <w:rPr>
                <w:rFonts w:ascii="Arial" w:hAnsi="Arial" w:cs="Arial"/>
                <w:color w:val="000000" w:themeColor="text1"/>
                <w:w w:val="102"/>
              </w:rPr>
              <w:t>Kecks Road</w:t>
            </w: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 Solar Facility Project is a renewable electricity product.  </w:t>
            </w:r>
            <w:r>
              <w:rPr>
                <w:rFonts w:ascii="Arial" w:hAnsi="Arial" w:cs="Arial"/>
                <w:color w:val="000000" w:themeColor="text1"/>
                <w:w w:val="102"/>
              </w:rPr>
              <w:t>JATON</w:t>
            </w:r>
            <w:r w:rsidRPr="00575AB6" w:rsidDel="003B7B57">
              <w:rPr>
                <w:rFonts w:ascii="Arial" w:hAnsi="Arial" w:cs="Arial"/>
                <w:color w:val="000000" w:themeColor="text1"/>
                <w:w w:val="102"/>
              </w:rPr>
              <w:t xml:space="preserve"> LLC's </w:t>
            </w:r>
            <w:r w:rsidR="0047089C">
              <w:rPr>
                <w:rFonts w:ascii="Arial" w:hAnsi="Arial" w:cs="Arial"/>
                <w:color w:val="000000" w:themeColor="text1"/>
                <w:w w:val="102"/>
              </w:rPr>
              <w:t>Kecks Road</w:t>
            </w:r>
            <w:r w:rsidRPr="00575AB6" w:rsidDel="003B7B57">
              <w:rPr>
                <w:rFonts w:ascii="Arial" w:hAnsi="Arial" w:cs="Arial"/>
                <w:color w:val="000000" w:themeColor="text1"/>
                <w:w w:val="102"/>
              </w:rPr>
              <w:t xml:space="preserve"> Solar Facility Project subscriptions are sold in blocks of 100 kilowatt hours or enrollment levels of 50% or 100% of electricity used.</w:t>
            </w:r>
          </w:p>
          <w:p w14:paraId="2DFE0E9E" w14:textId="77777777" w:rsidR="00C66EC5" w:rsidRPr="00575AB6" w:rsidRDefault="00C66EC5" w:rsidP="00613F02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83900E" w14:textId="0B16D988" w:rsidR="00C66EC5" w:rsidRPr="00575AB6" w:rsidRDefault="00C66EC5" w:rsidP="00613F02">
            <w:pPr>
              <w:pStyle w:val="BodyText"/>
              <w:spacing w:before="103"/>
              <w:rPr>
                <w:rFonts w:ascii="Arial" w:hAnsi="Arial" w:cs="Arial"/>
                <w:color w:val="000000" w:themeColor="text1"/>
                <w:w w:val="102"/>
              </w:rPr>
            </w:pP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In 2019, the </w:t>
            </w:r>
            <w:r w:rsidR="0047089C">
              <w:rPr>
                <w:rFonts w:ascii="Arial" w:hAnsi="Arial" w:cs="Arial"/>
                <w:color w:val="000000" w:themeColor="text1"/>
                <w:w w:val="102"/>
              </w:rPr>
              <w:t>Kecks Road</w:t>
            </w:r>
            <w:r w:rsidRPr="00575AB6">
              <w:rPr>
                <w:rFonts w:ascii="Arial" w:hAnsi="Arial" w:cs="Arial"/>
                <w:color w:val="000000" w:themeColor="text1"/>
                <w:w w:val="102"/>
              </w:rPr>
              <w:t xml:space="preserve"> Solar Facility Project will be made up of the following renewable resources. </w:t>
            </w:r>
          </w:p>
          <w:p w14:paraId="003A1599" w14:textId="77777777" w:rsidR="00C66EC5" w:rsidRDefault="00C66EC5" w:rsidP="00613F02">
            <w:pPr>
              <w:jc w:val="both"/>
            </w:pPr>
          </w:p>
        </w:tc>
      </w:tr>
    </w:tbl>
    <w:p w14:paraId="7A66D21A" w14:textId="77777777" w:rsidR="00C66EC5" w:rsidRPr="009E7029" w:rsidRDefault="00C66EC5" w:rsidP="00C66EC5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7020"/>
        <w:gridCol w:w="3690"/>
      </w:tblGrid>
      <w:tr w:rsidR="00C66EC5" w:rsidRPr="00916D7E" w14:paraId="307D94C4" w14:textId="77777777" w:rsidTr="0047089C"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59735F1" w14:textId="77777777" w:rsidR="00C66EC5" w:rsidRPr="00916D7E" w:rsidRDefault="00C66EC5" w:rsidP="00613F02">
            <w:pPr>
              <w:pStyle w:val="BodyText"/>
              <w:spacing w:before="100"/>
              <w:contextualSpacing/>
              <w:rPr>
                <w:rFonts w:asciiTheme="minorHAnsi" w:hAnsiTheme="minorHAnsi" w:cstheme="minorHAnsi"/>
                <w:b/>
                <w:color w:val="000000" w:themeColor="text1"/>
                <w:w w:val="102"/>
              </w:rPr>
            </w:pPr>
            <w:r w:rsidRPr="00916D7E">
              <w:rPr>
                <w:rFonts w:asciiTheme="minorHAnsi" w:hAnsiTheme="minorHAnsi" w:cstheme="minorHAnsi"/>
                <w:b/>
                <w:color w:val="000000" w:themeColor="text1"/>
              </w:rPr>
              <w:t xml:space="preserve">Green-e Energy Certified Renewable Energy in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Milham</w:t>
            </w:r>
            <w:proofErr w:type="spellEnd"/>
            <w:r w:rsidRPr="00916D7E">
              <w:rPr>
                <w:rFonts w:asciiTheme="minorHAnsi" w:hAnsiTheme="minorHAnsi" w:cstheme="minorHAnsi"/>
                <w:b/>
                <w:color w:val="000000" w:themeColor="text1"/>
                <w:w w:val="102"/>
              </w:rPr>
              <w:t xml:space="preserve"> </w:t>
            </w:r>
          </w:p>
          <w:p w14:paraId="24FD3A31" w14:textId="77777777" w:rsidR="00C66EC5" w:rsidRPr="00916D7E" w:rsidRDefault="00C66EC5" w:rsidP="00613F02">
            <w:pPr>
              <w:pStyle w:val="BodyText"/>
              <w:spacing w:before="100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16D7E">
              <w:rPr>
                <w:rFonts w:asciiTheme="minorHAnsi" w:hAnsiTheme="minorHAnsi" w:cstheme="minorHAnsi"/>
                <w:b/>
                <w:color w:val="000000" w:themeColor="text1"/>
                <w:w w:val="102"/>
              </w:rPr>
              <w:t>Solar Facility Project Renewable Energy Product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1AE22E6" w14:textId="77777777" w:rsidR="00C66EC5" w:rsidRPr="00916D7E" w:rsidRDefault="00C66EC5" w:rsidP="00613F02">
            <w:pPr>
              <w:rPr>
                <w:b/>
                <w:color w:val="000000" w:themeColor="text1"/>
              </w:rPr>
            </w:pPr>
            <w:r w:rsidRPr="00916D7E">
              <w:rPr>
                <w:b/>
                <w:color w:val="000000" w:themeColor="text1"/>
                <w:sz w:val="20"/>
              </w:rPr>
              <w:t>Generation Location</w:t>
            </w:r>
          </w:p>
        </w:tc>
      </w:tr>
    </w:tbl>
    <w:p w14:paraId="5CC0FA6B" w14:textId="77777777" w:rsidR="00C66EC5" w:rsidRPr="00916D7E" w:rsidRDefault="00C66EC5" w:rsidP="00C66EC5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2160"/>
        <w:gridCol w:w="3690"/>
      </w:tblGrid>
      <w:tr w:rsidR="00C66EC5" w:rsidRPr="00916D7E" w14:paraId="469A9F81" w14:textId="77777777" w:rsidTr="0047089C"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7253C531" w14:textId="77777777" w:rsidR="00C66EC5" w:rsidRPr="00916D7E" w:rsidRDefault="00C66EC5" w:rsidP="00613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Solar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12C0DF57" w14:textId="77777777" w:rsidR="00C66EC5" w:rsidRPr="00916D7E" w:rsidRDefault="00C66EC5" w:rsidP="00613F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36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C44CDDF" w14:textId="73955519" w:rsidR="00C66EC5" w:rsidRPr="00916D7E" w:rsidRDefault="0047089C" w:rsidP="00613F0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Lost Hills</w:t>
            </w:r>
            <w:r w:rsidR="00C66EC5" w:rsidRPr="00916D7E">
              <w:rPr>
                <w:b/>
                <w:color w:val="000000" w:themeColor="text1"/>
                <w:sz w:val="20"/>
              </w:rPr>
              <w:t>, California</w:t>
            </w:r>
          </w:p>
        </w:tc>
      </w:tr>
      <w:tr w:rsidR="00C66EC5" w:rsidRPr="00916D7E" w14:paraId="22D74B4F" w14:textId="77777777" w:rsidTr="0047089C">
        <w:tc>
          <w:tcPr>
            <w:tcW w:w="4860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4E5FA3F" w14:textId="77777777" w:rsidR="00C66EC5" w:rsidRPr="00916D7E" w:rsidRDefault="00C66EC5" w:rsidP="00613F02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Total Green-e Energy Certified New Renewables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75BE0951" w14:textId="77777777" w:rsidR="00C66EC5" w:rsidRPr="00916D7E" w:rsidRDefault="00C66EC5" w:rsidP="00613F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  <w:bookmarkStart w:id="0" w:name="_GoBack"/>
            <w:bookmarkEnd w:id="0"/>
          </w:p>
        </w:tc>
        <w:tc>
          <w:tcPr>
            <w:tcW w:w="3690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16785EBE" w14:textId="77777777" w:rsidR="00C66EC5" w:rsidRPr="00916D7E" w:rsidRDefault="00C66EC5" w:rsidP="00613F0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870D697" w14:textId="77777777" w:rsidR="00C66EC5" w:rsidRPr="009E7029" w:rsidRDefault="00C66EC5" w:rsidP="00C66EC5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C66EC5" w14:paraId="0369B693" w14:textId="77777777" w:rsidTr="00613F02"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1DDE" w14:textId="77777777" w:rsidR="00C66EC5" w:rsidRPr="00575AB6" w:rsidRDefault="00C66EC5" w:rsidP="00613F02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84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To view, as a comparison, the current average mix of resources supplying PG&amp;E, please visit PG&amp;E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’s Power Content 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Label</w:t>
            </w:r>
            <w:r w:rsidRPr="00575AB6">
              <w:rPr>
                <w:rFonts w:asciiTheme="minorHAnsi" w:hAnsiTheme="minorHAnsi" w:cstheme="minorHAnsi"/>
                <w:i/>
                <w:color w:val="000000" w:themeColor="text1"/>
                <w:w w:val="84"/>
              </w:rPr>
              <w:t>.</w:t>
            </w:r>
          </w:p>
          <w:p w14:paraId="7FB7C4A2" w14:textId="77777777" w:rsidR="00C66EC5" w:rsidRPr="00575AB6" w:rsidRDefault="00C66EC5" w:rsidP="00613F02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</w:rPr>
            </w:pPr>
            <w:r w:rsidRPr="00575AB6">
              <w:rPr>
                <w:color w:val="000000" w:themeColor="text1"/>
              </w:rPr>
              <w:t xml:space="preserve">The average residential customer served by PG&amp;E uses 502 kWh per month. Source: </w:t>
            </w:r>
            <w:hyperlink r:id="rId4">
              <w:r w:rsidRPr="00575AB6">
                <w:rPr>
                  <w:color w:val="000000" w:themeColor="text1"/>
                  <w:u w:val="single" w:color="00A4DF"/>
                </w:rPr>
                <w:t>PG&amp;E FERC Form 1, 2016</w:t>
              </w:r>
            </w:hyperlink>
          </w:p>
          <w:p w14:paraId="47FF65C6" w14:textId="77777777" w:rsidR="00C66EC5" w:rsidRPr="00575AB6" w:rsidRDefault="00C66EC5" w:rsidP="00613F0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F03E90" w14:textId="77777777" w:rsidR="00C66EC5" w:rsidRPr="00575AB6" w:rsidRDefault="00C66EC5" w:rsidP="00613F0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specific information about this product, please contact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JATON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commentRangeStart w:id="1"/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LLC</w:t>
            </w:r>
            <w:commentRangeEnd w:id="1"/>
            <w:r w:rsidRPr="00575AB6">
              <w:rPr>
                <w:rStyle w:val="CommentReference"/>
                <w:color w:val="000000" w:themeColor="text1"/>
              </w:rPr>
              <w:commentReference w:id="1"/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 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818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9078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tony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jaton-llc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.com.  </w:t>
            </w:r>
            <w:hyperlink r:id="rId8" w:history="1">
              <w:r w:rsidRPr="006D786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www.jaton-llc.com</w:t>
              </w:r>
            </w:hyperlink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A9CE7CA" w14:textId="77777777" w:rsidR="00C66EC5" w:rsidRPr="00575AB6" w:rsidRDefault="00C66EC5" w:rsidP="00613F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075032E" w14:textId="77777777" w:rsidR="00C66EC5" w:rsidRPr="00575AB6" w:rsidRDefault="00C66EC5" w:rsidP="00613F0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more information about PG&amp;E’s Regional Renewable Choice Program, please visit </w:t>
            </w:r>
            <w:hyperlink r:id="rId9" w:history="1">
              <w:r w:rsidRPr="00575AB6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</w:rPr>
                <w:t>www.pge.com/rrc</w:t>
              </w:r>
            </w:hyperlink>
            <w:r w:rsidRPr="00575AB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or contact PG&amp;E at 1-877-660-6789.</w:t>
            </w:r>
          </w:p>
          <w:p w14:paraId="1407CA8A" w14:textId="77777777" w:rsidR="00C66EC5" w:rsidRPr="00575AB6" w:rsidRDefault="00C66EC5" w:rsidP="00613F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09F1C6E9" w14:textId="77777777" w:rsidR="00C66EC5" w:rsidRPr="00575AB6" w:rsidRDefault="00C66EC5" w:rsidP="00613F02">
            <w:pPr>
              <w:pStyle w:val="TableParagraph"/>
              <w:ind w:left="0"/>
              <w:rPr>
                <w:color w:val="000000" w:themeColor="text1"/>
                <w:sz w:val="20"/>
                <w:szCs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Learn more about Green-e Energy’s requirements for California utilities under Senate Bill 43 (SB43) at Green-e ECR webpage. Learn more about Green-e Energy 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</w:t>
            </w:r>
            <w:hyperlink r:id="rId10" w:history="1">
              <w:r w:rsidRPr="00575AB6">
                <w:rPr>
                  <w:rStyle w:val="Hyperlink"/>
                  <w:color w:val="000000" w:themeColor="text1"/>
                  <w:sz w:val="20"/>
                  <w:szCs w:val="20"/>
                </w:rPr>
                <w:t>https://www.green-e.org/</w:t>
              </w:r>
            </w:hyperlink>
          </w:p>
          <w:p w14:paraId="1B6883A8" w14:textId="77777777" w:rsidR="00C66EC5" w:rsidRPr="009E7029" w:rsidRDefault="00C66EC5" w:rsidP="00613F02"/>
          <w:p w14:paraId="138F818D" w14:textId="77777777" w:rsidR="00C66EC5" w:rsidRPr="00006A77" w:rsidRDefault="00C66EC5" w:rsidP="00613F02">
            <w:pPr>
              <w:rPr>
                <w:rFonts w:ascii="Arial" w:hAnsi="Arial" w:cs="Arial"/>
              </w:rPr>
            </w:pPr>
          </w:p>
        </w:tc>
      </w:tr>
    </w:tbl>
    <w:p w14:paraId="098DC94C" w14:textId="77777777" w:rsidR="00C66EC5" w:rsidRPr="00575AB6" w:rsidRDefault="00C66EC5" w:rsidP="00C66EC5">
      <w:pPr>
        <w:pStyle w:val="BodyText"/>
        <w:spacing w:before="103"/>
        <w:rPr>
          <w:rFonts w:asciiTheme="minorHAnsi" w:hAnsiTheme="minorHAnsi" w:cstheme="minorHAnsi"/>
          <w:color w:val="000000" w:themeColor="text1"/>
          <w:w w:val="102"/>
        </w:rPr>
        <w:sectPr w:rsidR="00C66EC5" w:rsidRPr="00575AB6" w:rsidSect="00C66EC5">
          <w:pgSz w:w="12240" w:h="15840"/>
          <w:pgMar w:top="0" w:right="1640" w:bottom="280" w:left="760" w:header="720" w:footer="720" w:gutter="0"/>
          <w:cols w:space="720"/>
        </w:sectPr>
      </w:pPr>
    </w:p>
    <w:p w14:paraId="38222E10" w14:textId="77777777" w:rsidR="00CD6C8F" w:rsidRDefault="0047089C"/>
    <w:sectPr w:rsidR="00CD6C8F" w:rsidSect="00AF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illian Forte" w:date="2018-08-30T13:05:00Z" w:initials="JF">
    <w:p w14:paraId="1F701C50" w14:textId="77777777" w:rsidR="00C66EC5" w:rsidRDefault="00C66EC5" w:rsidP="00C66EC5">
      <w:pPr>
        <w:pStyle w:val="CommentText"/>
      </w:pPr>
      <w:r>
        <w:rPr>
          <w:rStyle w:val="CommentReference"/>
        </w:rPr>
        <w:annotationRef/>
      </w:r>
      <w:r>
        <w:t>Need developer’s phone number and email per IV.3.a.vi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701C5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01C50" w16cid:durableId="1F476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ian Forte">
    <w15:presenceInfo w15:providerId="Windows Live" w15:userId="211e5013-1abf-4c64-a834-5feb1cba5e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C5"/>
    <w:rsid w:val="001F14AB"/>
    <w:rsid w:val="0047089C"/>
    <w:rsid w:val="00A15361"/>
    <w:rsid w:val="00A35EA7"/>
    <w:rsid w:val="00AF0045"/>
    <w:rsid w:val="00B8795C"/>
    <w:rsid w:val="00C66EC5"/>
    <w:rsid w:val="00D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878E5"/>
  <w15:chartTrackingRefBased/>
  <w15:docId w15:val="{9D376843-B05F-A044-BFAD-6BC08814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66E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6E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6EC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66EC5"/>
    <w:pPr>
      <w:spacing w:line="207" w:lineRule="exact"/>
      <w:ind w:left="225"/>
    </w:pPr>
  </w:style>
  <w:style w:type="character" w:styleId="Hyperlink">
    <w:name w:val="Hyperlink"/>
    <w:basedOn w:val="DefaultParagraphFont"/>
    <w:uiPriority w:val="99"/>
    <w:unhideWhenUsed/>
    <w:rsid w:val="00C66E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C5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C6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E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C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ton-ll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green-e.org/" TargetMode="External"/><Relationship Id="rId4" Type="http://schemas.openxmlformats.org/officeDocument/2006/relationships/hyperlink" Target="https://www.pge.com/pge_global/common/pdfs/about-pge/company-information/regulation/FERCForm1.pdf" TargetMode="External"/><Relationship Id="rId9" Type="http://schemas.openxmlformats.org/officeDocument/2006/relationships/hyperlink" Target="http://www.pge.com/r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Perez</dc:creator>
  <cp:keywords/>
  <dc:description/>
  <cp:lastModifiedBy>Antonio Perez</cp:lastModifiedBy>
  <cp:revision>2</cp:revision>
  <dcterms:created xsi:type="dcterms:W3CDTF">2019-02-19T03:27:00Z</dcterms:created>
  <dcterms:modified xsi:type="dcterms:W3CDTF">2019-02-19T03:32:00Z</dcterms:modified>
</cp:coreProperties>
</file>